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4CDB" w14:textId="7DA731A1" w:rsidR="005552CB" w:rsidRPr="00527A93" w:rsidRDefault="00A850CD" w:rsidP="005E6D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Religion 8 – </w:t>
      </w:r>
      <w:r w:rsidR="00356825" w:rsidRPr="00527A93">
        <w:rPr>
          <w:b/>
          <w:sz w:val="24"/>
          <w:szCs w:val="24"/>
        </w:rPr>
        <w:t xml:space="preserve">Squire </w:t>
      </w:r>
      <w:r w:rsidR="005E6D55" w:rsidRPr="00527A93">
        <w:rPr>
          <w:b/>
          <w:sz w:val="24"/>
          <w:szCs w:val="24"/>
        </w:rPr>
        <w:t>Syllabus</w:t>
      </w:r>
      <w:r w:rsidR="009240EF">
        <w:rPr>
          <w:b/>
          <w:sz w:val="24"/>
          <w:szCs w:val="24"/>
        </w:rPr>
        <w:t xml:space="preserve"> </w:t>
      </w:r>
      <w:r w:rsidR="009978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201</w:t>
      </w:r>
      <w:r w:rsidR="006D2C82">
        <w:rPr>
          <w:b/>
          <w:sz w:val="24"/>
          <w:szCs w:val="24"/>
        </w:rPr>
        <w:t>6</w:t>
      </w:r>
      <w:bookmarkStart w:id="0" w:name="_GoBack"/>
      <w:bookmarkEnd w:id="0"/>
      <w:r w:rsidR="009240EF">
        <w:rPr>
          <w:b/>
          <w:sz w:val="24"/>
          <w:szCs w:val="24"/>
        </w:rPr>
        <w:t>-201</w:t>
      </w:r>
      <w:r w:rsidR="006D2C82">
        <w:rPr>
          <w:b/>
          <w:sz w:val="24"/>
          <w:szCs w:val="24"/>
        </w:rPr>
        <w:t>7</w:t>
      </w:r>
    </w:p>
    <w:p w14:paraId="6E9B2680" w14:textId="77777777" w:rsidR="00356825" w:rsidRDefault="00356825" w:rsidP="005E6D55">
      <w:pPr>
        <w:spacing w:after="0" w:line="240" w:lineRule="auto"/>
      </w:pPr>
    </w:p>
    <w:p w14:paraId="5120FE80" w14:textId="37271054" w:rsidR="005E6D55" w:rsidRDefault="00356825" w:rsidP="005E6D55">
      <w:pPr>
        <w:spacing w:after="0" w:line="240" w:lineRule="auto"/>
      </w:pPr>
      <w:r>
        <w:t xml:space="preserve">The </w:t>
      </w:r>
      <w:r w:rsidR="00A850CD">
        <w:t xml:space="preserve">curriculum for </w:t>
      </w:r>
      <w:r>
        <w:t xml:space="preserve">eighth grade </w:t>
      </w:r>
      <w:r w:rsidR="00A850CD">
        <w:t>r</w:t>
      </w:r>
      <w:r>
        <w:t xml:space="preserve">eligion focuses on the </w:t>
      </w:r>
      <w:r w:rsidR="00A850CD">
        <w:t xml:space="preserve">purpose, history, teachings, and traditions </w:t>
      </w:r>
      <w:r w:rsidR="005E6D55">
        <w:t xml:space="preserve">of the </w:t>
      </w:r>
      <w:r>
        <w:t>Catholic</w:t>
      </w:r>
      <w:r w:rsidR="00A850CD">
        <w:t xml:space="preserve"> Church</w:t>
      </w:r>
      <w:r>
        <w:t xml:space="preserve">.  This course </w:t>
      </w:r>
      <w:r w:rsidR="00A850CD">
        <w:t xml:space="preserve">also </w:t>
      </w:r>
      <w:r>
        <w:t>endeavors to provide the students an understanding of the faith community to which they belong</w:t>
      </w:r>
      <w:r w:rsidR="00A850CD">
        <w:t xml:space="preserve"> and in doing </w:t>
      </w:r>
      <w:proofErr w:type="gramStart"/>
      <w:r w:rsidR="00A850CD">
        <w:t>so,</w:t>
      </w:r>
      <w:proofErr w:type="gramEnd"/>
      <w:r w:rsidR="00A850CD">
        <w:t xml:space="preserve"> students </w:t>
      </w:r>
      <w:r>
        <w:t>will also explore ways in which they can live their faith in the world.</w:t>
      </w:r>
    </w:p>
    <w:p w14:paraId="79D05408" w14:textId="77777777" w:rsidR="005E6D55" w:rsidRDefault="005E6D55" w:rsidP="005E6D55">
      <w:pPr>
        <w:spacing w:after="0" w:line="240" w:lineRule="auto"/>
      </w:pPr>
    </w:p>
    <w:p w14:paraId="4834A773" w14:textId="77777777" w:rsidR="005E6D55" w:rsidRDefault="00356825" w:rsidP="005E6D55">
      <w:pPr>
        <w:spacing w:after="0" w:line="240" w:lineRule="auto"/>
      </w:pPr>
      <w:r>
        <w:t xml:space="preserve">Students will be encouraged to </w:t>
      </w:r>
      <w:r w:rsidR="00B65B86">
        <w:t xml:space="preserve">make </w:t>
      </w:r>
      <w:r>
        <w:t>u</w:t>
      </w:r>
      <w:r w:rsidR="00B65B86">
        <w:t>s</w:t>
      </w:r>
      <w:r>
        <w:t>e of Scripture for prayer and will be taught traditional Catholic prayers in an effort to help them develop a more mature prayer life.</w:t>
      </w:r>
    </w:p>
    <w:p w14:paraId="2708BA06" w14:textId="77777777" w:rsidR="005E6D55" w:rsidRDefault="005E6D55" w:rsidP="005E6D55">
      <w:pPr>
        <w:spacing w:after="0" w:line="240" w:lineRule="auto"/>
      </w:pPr>
    </w:p>
    <w:p w14:paraId="14D54A74" w14:textId="2A8B26DB" w:rsidR="005E6D55" w:rsidRDefault="00356825" w:rsidP="005E6D55">
      <w:pPr>
        <w:spacing w:after="0" w:line="240" w:lineRule="auto"/>
      </w:pPr>
      <w:r>
        <w:t>The ultimate goal of this and all religion classes is to help the students develop a personal</w:t>
      </w:r>
      <w:r w:rsidR="00CA1152">
        <w:t xml:space="preserve"> relationship with Jesus Christ and encourage them to take seriously the sacramental life to which they are called as Confirmed Christians in the world.</w:t>
      </w:r>
    </w:p>
    <w:p w14:paraId="5596088D" w14:textId="77777777" w:rsidR="005E6D55" w:rsidRDefault="005E6D55" w:rsidP="005E6D55">
      <w:pPr>
        <w:spacing w:after="0" w:line="240" w:lineRule="auto"/>
      </w:pPr>
    </w:p>
    <w:p w14:paraId="77D2DCD7" w14:textId="7D160300" w:rsidR="005E6D55" w:rsidRDefault="00356825" w:rsidP="005E6D55">
      <w:pPr>
        <w:spacing w:after="0" w:line="240" w:lineRule="auto"/>
      </w:pPr>
      <w:r>
        <w:t xml:space="preserve">Text: </w:t>
      </w:r>
      <w:r>
        <w:rPr>
          <w:i/>
        </w:rPr>
        <w:t>Our Life in the Church,</w:t>
      </w:r>
      <w:r>
        <w:t xml:space="preserve"> </w:t>
      </w:r>
      <w:r w:rsidR="00BA75F7">
        <w:t>Faith</w:t>
      </w:r>
      <w:r>
        <w:t xml:space="preserve"> and Life Series</w:t>
      </w:r>
    </w:p>
    <w:p w14:paraId="6F6F1937" w14:textId="77777777" w:rsidR="005E6D55" w:rsidRDefault="00356825" w:rsidP="00CA1152">
      <w:pPr>
        <w:spacing w:after="0" w:line="240" w:lineRule="auto"/>
        <w:ind w:firstLine="720"/>
      </w:pPr>
      <w:r>
        <w:t>San Francisco Ignatius Press, 1987, 2005</w:t>
      </w:r>
    </w:p>
    <w:p w14:paraId="14274F97" w14:textId="77777777" w:rsidR="005E6D55" w:rsidRDefault="00356825" w:rsidP="00CA1152">
      <w:pPr>
        <w:spacing w:after="0" w:line="240" w:lineRule="auto"/>
        <w:ind w:firstLine="720"/>
      </w:pPr>
      <w:r>
        <w:t>Catholics United For the Faith Inc. Steubenville.</w:t>
      </w:r>
    </w:p>
    <w:p w14:paraId="43250A07" w14:textId="77777777" w:rsidR="005E6D55" w:rsidRDefault="005E6D55" w:rsidP="005E6D55">
      <w:pPr>
        <w:spacing w:after="0" w:line="240" w:lineRule="auto"/>
      </w:pPr>
    </w:p>
    <w:p w14:paraId="7EFE94E4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1: </w:t>
      </w:r>
      <w:r w:rsidR="005E6D55">
        <w:tab/>
      </w:r>
      <w:r>
        <w:t>Christ’s Abiding Presence</w:t>
      </w:r>
    </w:p>
    <w:p w14:paraId="07A2F3AE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2: </w:t>
      </w:r>
      <w:r w:rsidR="005E6D55">
        <w:tab/>
      </w:r>
      <w:r>
        <w:t>The Birth of the Church</w:t>
      </w:r>
    </w:p>
    <w:p w14:paraId="116B0FA3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3: </w:t>
      </w:r>
      <w:r w:rsidR="005E6D55">
        <w:tab/>
      </w:r>
      <w:r>
        <w:t>The Nature of the Church</w:t>
      </w:r>
    </w:p>
    <w:p w14:paraId="5343A73F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4: </w:t>
      </w:r>
      <w:r w:rsidR="005E6D55">
        <w:tab/>
      </w:r>
      <w:r>
        <w:t xml:space="preserve">The Teaching Church </w:t>
      </w:r>
    </w:p>
    <w:p w14:paraId="6573FD37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5: </w:t>
      </w:r>
      <w:r w:rsidR="005E6D55">
        <w:tab/>
      </w:r>
      <w:r>
        <w:t>Authority in the</w:t>
      </w:r>
      <w:r w:rsidR="005E6D55">
        <w:t xml:space="preserve"> Church: Teaching and Governing</w:t>
      </w:r>
    </w:p>
    <w:p w14:paraId="2DC62550" w14:textId="77777777" w:rsidR="005E6D55" w:rsidRDefault="00356825" w:rsidP="005E6D55">
      <w:pPr>
        <w:tabs>
          <w:tab w:val="left" w:pos="1170"/>
        </w:tabs>
        <w:spacing w:after="0" w:line="240" w:lineRule="auto"/>
      </w:pPr>
      <w:r>
        <w:t xml:space="preserve">Chapter 6: </w:t>
      </w:r>
      <w:r w:rsidR="005E6D55">
        <w:tab/>
      </w:r>
      <w:r>
        <w:t>The Visible Hierarchical Church</w:t>
      </w:r>
    </w:p>
    <w:p w14:paraId="25922AFB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7: </w:t>
      </w:r>
      <w:r>
        <w:tab/>
        <w:t>The Church Sanctifying: Sacraments of Membership</w:t>
      </w:r>
    </w:p>
    <w:p w14:paraId="7387AC82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8: </w:t>
      </w:r>
      <w:r>
        <w:tab/>
        <w:t>The Church Sanctifying: Worship</w:t>
      </w:r>
    </w:p>
    <w:p w14:paraId="36F1E273" w14:textId="77777777" w:rsidR="00CA1152" w:rsidRDefault="005E6D55" w:rsidP="00CA1152">
      <w:pPr>
        <w:tabs>
          <w:tab w:val="left" w:pos="1170"/>
        </w:tabs>
        <w:spacing w:after="0" w:line="240" w:lineRule="auto"/>
        <w:ind w:left="1170" w:hanging="1170"/>
      </w:pPr>
      <w:r>
        <w:t xml:space="preserve">Chapter 9: </w:t>
      </w:r>
      <w:r>
        <w:tab/>
        <w:t>Mary—Mother of Our Church</w:t>
      </w:r>
      <w:r w:rsidR="00CA1152">
        <w:t xml:space="preserve"> </w:t>
      </w:r>
      <w:r w:rsidR="00CA1152">
        <w:br/>
      </w:r>
      <w:r w:rsidR="00CA1152" w:rsidRPr="00997857">
        <w:rPr>
          <w:i/>
        </w:rPr>
        <w:t>The Rosary</w:t>
      </w:r>
    </w:p>
    <w:p w14:paraId="78892CEA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10: </w:t>
      </w:r>
      <w:r>
        <w:tab/>
        <w:t>The Communion of Saints</w:t>
      </w:r>
    </w:p>
    <w:p w14:paraId="418D16BA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>Chapter 11:</w:t>
      </w:r>
      <w:r>
        <w:tab/>
        <w:t>Saints in Our History: The First Thousand Years</w:t>
      </w:r>
    </w:p>
    <w:p w14:paraId="5CADB203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12: </w:t>
      </w:r>
      <w:r>
        <w:tab/>
        <w:t>Saints in Our History: The Second Thousand Years</w:t>
      </w:r>
    </w:p>
    <w:p w14:paraId="0E931222" w14:textId="137436AC" w:rsidR="00997857" w:rsidRPr="00997857" w:rsidRDefault="00997857" w:rsidP="005E6D55">
      <w:pPr>
        <w:tabs>
          <w:tab w:val="left" w:pos="1170"/>
        </w:tabs>
        <w:spacing w:after="0" w:line="240" w:lineRule="auto"/>
        <w:rPr>
          <w:i/>
        </w:rPr>
      </w:pPr>
      <w:r>
        <w:tab/>
      </w:r>
      <w:r w:rsidR="001C631A" w:rsidRPr="001C631A">
        <w:rPr>
          <w:i/>
        </w:rPr>
        <w:t>The Second</w:t>
      </w:r>
      <w:r w:rsidR="001C631A">
        <w:t xml:space="preserve"> </w:t>
      </w:r>
      <w:r w:rsidR="001C631A">
        <w:rPr>
          <w:i/>
        </w:rPr>
        <w:t>Vatican</w:t>
      </w:r>
      <w:r w:rsidRPr="00997857">
        <w:rPr>
          <w:i/>
        </w:rPr>
        <w:t xml:space="preserve"> </w:t>
      </w:r>
      <w:r w:rsidR="001C631A">
        <w:rPr>
          <w:i/>
        </w:rPr>
        <w:t xml:space="preserve">Council </w:t>
      </w:r>
      <w:r w:rsidRPr="00997857">
        <w:rPr>
          <w:i/>
        </w:rPr>
        <w:t>&amp; the Church in the Modern World</w:t>
      </w:r>
    </w:p>
    <w:p w14:paraId="3B2B4B30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>Chapter 13:</w:t>
      </w:r>
      <w:r>
        <w:tab/>
        <w:t>Separated Brethren</w:t>
      </w:r>
    </w:p>
    <w:p w14:paraId="06F04A0E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14: </w:t>
      </w:r>
      <w:r>
        <w:tab/>
        <w:t>The Universal Call to Holiness</w:t>
      </w:r>
    </w:p>
    <w:p w14:paraId="4B55B7DA" w14:textId="77777777" w:rsidR="00997857" w:rsidRDefault="005E6D55" w:rsidP="005E6D55">
      <w:pPr>
        <w:tabs>
          <w:tab w:val="left" w:pos="1170"/>
        </w:tabs>
        <w:spacing w:after="0" w:line="240" w:lineRule="auto"/>
      </w:pPr>
      <w:r>
        <w:t xml:space="preserve">Chapter 15: </w:t>
      </w:r>
      <w:r>
        <w:tab/>
        <w:t>The Life of Virtue</w:t>
      </w:r>
    </w:p>
    <w:p w14:paraId="327B0BF3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>Chapter 17:</w:t>
      </w:r>
      <w:r>
        <w:tab/>
        <w:t>Vocations: The Religious Life and the Priesthood</w:t>
      </w:r>
    </w:p>
    <w:p w14:paraId="35863661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>Chapter 18:</w:t>
      </w:r>
      <w:r>
        <w:tab/>
        <w:t>The Lay Apostolate</w:t>
      </w:r>
    </w:p>
    <w:p w14:paraId="78E0FD8D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19: </w:t>
      </w:r>
      <w:r>
        <w:tab/>
        <w:t>Marriage and the Family</w:t>
      </w:r>
    </w:p>
    <w:p w14:paraId="6A6C1403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20: </w:t>
      </w:r>
      <w:r>
        <w:tab/>
        <w:t>The Christian in the World</w:t>
      </w:r>
    </w:p>
    <w:p w14:paraId="4F48B8CA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21: </w:t>
      </w:r>
      <w:r>
        <w:tab/>
        <w:t>Law and Conscience</w:t>
      </w:r>
    </w:p>
    <w:p w14:paraId="33E60755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22: </w:t>
      </w:r>
      <w:r>
        <w:tab/>
        <w:t>The Church and the Social Order</w:t>
      </w:r>
    </w:p>
    <w:p w14:paraId="1AB41B94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23: </w:t>
      </w:r>
      <w:r>
        <w:tab/>
        <w:t>Prayer</w:t>
      </w:r>
    </w:p>
    <w:p w14:paraId="0A92AC20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>Chapter 24:</w:t>
      </w:r>
      <w:r>
        <w:tab/>
        <w:t>The Sacramental Life</w:t>
      </w:r>
    </w:p>
    <w:p w14:paraId="37E1F34F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25: </w:t>
      </w:r>
      <w:r>
        <w:tab/>
        <w:t>Death and the Particular Judgment</w:t>
      </w:r>
    </w:p>
    <w:p w14:paraId="723FF390" w14:textId="77777777" w:rsidR="005E6D55" w:rsidRDefault="005E6D55" w:rsidP="005E6D55">
      <w:pPr>
        <w:tabs>
          <w:tab w:val="left" w:pos="1170"/>
        </w:tabs>
        <w:spacing w:after="0" w:line="240" w:lineRule="auto"/>
      </w:pPr>
      <w:r>
        <w:t xml:space="preserve">Chapter 26: </w:t>
      </w:r>
      <w:r>
        <w:tab/>
        <w:t xml:space="preserve">The Trumpet Shall Sound: The End of the World </w:t>
      </w:r>
    </w:p>
    <w:p w14:paraId="1A6FE1A9" w14:textId="77777777" w:rsidR="005E6D55" w:rsidRDefault="005E6D55" w:rsidP="005E6D55">
      <w:pPr>
        <w:tabs>
          <w:tab w:val="left" w:pos="1170"/>
        </w:tabs>
        <w:spacing w:after="0" w:line="240" w:lineRule="auto"/>
      </w:pPr>
    </w:p>
    <w:p w14:paraId="5130DE18" w14:textId="77777777" w:rsidR="00527A93" w:rsidRPr="00356825" w:rsidRDefault="00CA1152" w:rsidP="005E6D55">
      <w:pPr>
        <w:tabs>
          <w:tab w:val="left" w:pos="1170"/>
        </w:tabs>
        <w:spacing w:after="0" w:line="240" w:lineRule="auto"/>
      </w:pPr>
      <w:r>
        <w:t>I</w:t>
      </w:r>
      <w:r w:rsidR="00527A93">
        <w:t>n an effort to provide students an opportunity to investigate the history of their faith, a project is assigned that requires the stud</w:t>
      </w:r>
      <w:r>
        <w:t>ent to do research on their own on a topic relative to the cou</w:t>
      </w:r>
      <w:r w:rsidR="009240EF">
        <w:t>rse and to their Christian life and also corresponds to the current issues surrounding the Catholic Church.</w:t>
      </w:r>
    </w:p>
    <w:sectPr w:rsidR="00527A93" w:rsidRPr="00356825" w:rsidSect="00CA115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CD"/>
    <w:multiLevelType w:val="hybridMultilevel"/>
    <w:tmpl w:val="0EFC21FE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">
    <w:nsid w:val="4F496AEB"/>
    <w:multiLevelType w:val="hybridMultilevel"/>
    <w:tmpl w:val="EA74E9CC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25"/>
    <w:rsid w:val="00143EEB"/>
    <w:rsid w:val="00153F61"/>
    <w:rsid w:val="001C631A"/>
    <w:rsid w:val="002D1C38"/>
    <w:rsid w:val="00356825"/>
    <w:rsid w:val="003B505E"/>
    <w:rsid w:val="00487110"/>
    <w:rsid w:val="00527A93"/>
    <w:rsid w:val="005552CB"/>
    <w:rsid w:val="005E6BB5"/>
    <w:rsid w:val="005E6D55"/>
    <w:rsid w:val="006D2C82"/>
    <w:rsid w:val="009240EF"/>
    <w:rsid w:val="00997857"/>
    <w:rsid w:val="009E2E90"/>
    <w:rsid w:val="00A850CD"/>
    <w:rsid w:val="00A94F28"/>
    <w:rsid w:val="00B65B86"/>
    <w:rsid w:val="00BA75F7"/>
    <w:rsid w:val="00CA1152"/>
    <w:rsid w:val="00D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FB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F7E79212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Harnisch</dc:creator>
  <cp:lastModifiedBy>Finn, Mrs. Elizabeth</cp:lastModifiedBy>
  <cp:revision>5</cp:revision>
  <cp:lastPrinted>2016-09-01T12:03:00Z</cp:lastPrinted>
  <dcterms:created xsi:type="dcterms:W3CDTF">2013-05-28T15:46:00Z</dcterms:created>
  <dcterms:modified xsi:type="dcterms:W3CDTF">2016-09-01T15:44:00Z</dcterms:modified>
</cp:coreProperties>
</file>